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Дело № 2-1487/2022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РЕШЕНИЕ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ИМЕНЕМ РОССИЙСКОЙ ФЕДЕРАЦИИ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 мая 2022 года                                                                                 г. Зеленодольск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Зеленодольский городской суд Республики Татарстан в составе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председательствующего судьи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Булатовой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Э.А.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секретаре Зверевой И.Г.,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рассмотрев в открытом судебном заседании гражданское дело по иску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 обществу с ограниченной ответственностью «Прогресс» о защите прав потребителя, 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установил: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обратился в суд с иском к ООО «Прогресс» о взыскании денежной суммы в размере </w:t>
      </w:r>
      <w:r>
        <w:rPr>
          <w:rStyle w:val="others1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руб., компенсации морального вреда в сумме </w:t>
      </w:r>
      <w:r>
        <w:rPr>
          <w:rStyle w:val="others2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руб., возмещении расходов на оплату услуг представителя в сумме </w:t>
      </w:r>
      <w:r>
        <w:rPr>
          <w:rStyle w:val="others3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руб., штрафа. 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обоснование требований указано, что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между истцом и Банком ВТБ был заключен кредитный договор на приобретение автомобиля. В этот же день между ООО «Прогресс» и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был заключен договор </w:t>
      </w:r>
      <w:r>
        <w:rPr>
          <w:rStyle w:val="others4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, предметом которого является абонентский договор на обслуживание и опционный договор на право требования денежных платежей. Общая цена договора складывается из цены абонентского обслуживания и цены по опционному договору в общей сумме </w:t>
      </w:r>
      <w:r>
        <w:rPr>
          <w:rStyle w:val="others5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Данные услуги истцу были навязаны.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истец направил в адрес ответчика претензию об отказе в дополнительных услугах и возврате денежных средств. Однако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ответчик на данную претензию не ответил. 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Истец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его представитель </w:t>
      </w:r>
      <w:r>
        <w:rPr>
          <w:rStyle w:val="fio4"/>
          <w:rFonts w:ascii="Arial" w:hAnsi="Arial" w:cs="Arial"/>
          <w:color w:val="000000"/>
          <w:sz w:val="18"/>
          <w:szCs w:val="18"/>
        </w:rPr>
        <w:t>ФИО4</w:t>
      </w:r>
      <w:r>
        <w:rPr>
          <w:rFonts w:ascii="Arial" w:hAnsi="Arial" w:cs="Arial"/>
          <w:color w:val="000000"/>
          <w:sz w:val="18"/>
          <w:szCs w:val="18"/>
        </w:rPr>
        <w:t xml:space="preserve">, действующий на основании доверенности, в судебное заседание не явились, предоставлено ходатайство о рассмотрении дела в их отсутствие. 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ответчик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 ООО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«Прогресс» в судебное заседание не явился, предоставлено возражение. 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третьего лица Банк ВТБ (ПАО) в судебное заседание не явился, извещен, представлен отзыв на исковое заявление.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третьего лиц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 ООО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ТрансТехСервис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судебное заседание не явился, извещен.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Исследовав имеющиеся в материалах дела письменные доказательства, суд приходит к следующему.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преамбулой Закона "О защите прав потребителей" 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Согласно статье 429.3 Гражданского кодекса Российской Федерации по опционному договору одна сторона на условиях, предусмотренных этим договором, вправе потребовать в установленный договором срок от другой стороны совершения предусмотренных опционным договором действий (в том числе уплатить денежные средства, передать или принять имущество), и при этом, если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управомоченная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сторона не заявит требование в указанный срок, опционный договор прекращается.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Опционным договором может быть предусмотрено, что требование по опционному договору считается заявленным при наступлении определенных таким договором обстоятельств (пункт 1).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прекращении опционного договора платеж, предусмотренный пунктом 2 настоящей статьи, возврату не подлежит, если иное не предусмотрено опционным договором (пункт 3).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основании пунктов 1, 2 статьи 450.1 Гражданского кодекса Российской Федерации предоставленное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(статья 310) может быть осуществлено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управомоченной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силу пункта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указано в пункте 1 статьи 782 Гражданского кодекса Российской Федерации,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Согласно статье 32 Закона Российской Федерации от 7 февраля 1992 года N 2300-1 "О защите прав потребителей" (далее - Закон о защите прав потребителей)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proofErr w:type="gramEnd"/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ходе судебного разбирательства установлено следующее.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между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>
        <w:rPr>
          <w:rFonts w:ascii="Arial" w:hAnsi="Arial" w:cs="Arial"/>
          <w:color w:val="000000"/>
          <w:sz w:val="18"/>
          <w:szCs w:val="18"/>
        </w:rPr>
        <w:t xml:space="preserve"> и Банком ВТБ (ПАО) заключен кредитный договор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, в соответствии с условиями которого банк предоставил заемщику кредит в сумме </w:t>
      </w:r>
      <w:r>
        <w:rPr>
          <w:rStyle w:val="others6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74 коп. под 8,5% годовых на 60 месяцев для покупки автомобиля (л.д.7-12).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этот же день между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ООО "Прогресс" заключен договор </w:t>
      </w:r>
      <w:r>
        <w:rPr>
          <w:rStyle w:val="others7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по условиям которого между заказчиком и исполнителем заключается абонентский договор на обслуживание (в соответствии со ст. 429.4 ГК РФ) и опционный договор (в соответствии со ст. 429,3 ГК РФ) на право требования денежных платежей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из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изложенных далее условиях (л.д.13-21).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соответствии с пунктом 2.1.1 договора, заказчик заключил с исполнителем в рамках настоящего договора абонентский договор, по которому за плату в период действия договора предоставляется абонентское обслуживание - право получения по требованию перечня услуг.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пункту 3.5 договора, договор заключен на 36 месяцев и действует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Пунктами 3.1, 3.2 договора предусмотрено, что цена абонентского обслуживаниям указанного в пункте 2.1.1 договора составляет </w:t>
      </w:r>
      <w:r>
        <w:rPr>
          <w:rStyle w:val="others9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Цена по опционному договору (пункт 2.1.2 договора) составляет 145920 руб. Оплата стоимости договора произведена истцом ответчику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л.д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39).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п. 6.1. абонентского договора,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договор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может быть расторгнут в соответствии с действующим законодательством. 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пункту 1 статьи 310 Гражданского кодекса Российской Федерации,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силу статьи 782 Гражданского кодекса Российской Федерации,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Аналогичные положения содержаться в статье 32 Закона Российской Федерации "О защите прав потребителей", в соответствии с которой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пунктах 1 и 2 Гражданского кодекса Российской Федерации, предоставленное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(статья 310) может быть осуществлено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управомоченной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Абонентский и опционный договор относятся к договорам возмездного оказания услуг между гражданином и юридическим лицом, правоотношения по которым регулируются вышеприведенными правовыми нормами.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Односторонний отказ заказчика (потребителя) от такого договора допускается в силу вышеприведенных норм права, это право предусмотрено и самим договором (пункт 6.1).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>
        <w:rPr>
          <w:rFonts w:ascii="Arial" w:hAnsi="Arial" w:cs="Arial"/>
          <w:color w:val="000000"/>
          <w:sz w:val="18"/>
          <w:szCs w:val="18"/>
        </w:rPr>
        <w:t xml:space="preserve"> направил ответчику претензию об отказе от исполнения договора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others10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в которой содержится требование о возврате денежных средств в связи с отказом от дополнительной услуги по независимой гарантии (л.д.23-24). </w:t>
      </w:r>
      <w:proofErr w:type="gramEnd"/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 материалов дела усматривается, что данная претензия получена ответчиком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>, поэтому в силу положений статьи 450.1 Гражданского кодекса Российской Федерации спорный договор считается расторгнутым с момента получения заявления (л.д.25).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платежному поручению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ООО «Прогресс» произвело возврат денежных средств по договору оказания услуг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>
        <w:rPr>
          <w:rFonts w:ascii="Arial" w:hAnsi="Arial" w:cs="Arial"/>
          <w:color w:val="000000"/>
          <w:sz w:val="18"/>
          <w:szCs w:val="18"/>
        </w:rPr>
        <w:t xml:space="preserve"> в размере </w:t>
      </w:r>
      <w:r>
        <w:rPr>
          <w:rStyle w:val="others11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27 коп. (л.д.123).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Таким образом, договор действовал в течение 13 дней, в связи с чем, истцу подлежит возврату уплаченная по договору сумма за неиспользованный срок в размере </w:t>
      </w:r>
      <w:r>
        <w:rPr>
          <w:rStyle w:val="others12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65 коп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.,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из следующего расчета: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others13"/>
          <w:rFonts w:ascii="Arial" w:hAnsi="Arial" w:cs="Arial"/>
          <w:color w:val="000000"/>
          <w:sz w:val="18"/>
          <w:szCs w:val="18"/>
        </w:rPr>
        <w:t>...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others13"/>
          <w:rFonts w:ascii="Arial" w:hAnsi="Arial" w:cs="Arial"/>
          <w:color w:val="000000"/>
          <w:sz w:val="18"/>
          <w:szCs w:val="18"/>
        </w:rPr>
        <w:t>...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others13"/>
          <w:rFonts w:ascii="Arial" w:hAnsi="Arial" w:cs="Arial"/>
          <w:color w:val="000000"/>
          <w:sz w:val="18"/>
          <w:szCs w:val="18"/>
        </w:rPr>
        <w:t>...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Истцом заявлено также требование о компенсации морального вреда в размере </w:t>
      </w:r>
      <w:r>
        <w:rPr>
          <w:rStyle w:val="others14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статье 15 Закона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причинителем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 разъяснений, содержащихся в пункте 45 Постановления Пленума Верховного Суда Российской Федерации от 28 июня 2012 года N 17 "О рассмотрении судами гражданских дел по спорам о защите прав потребителей",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пункту 2 статьи 1101 Гражданского кодекса Российской Федерации при определении размера компенсации вреда должны учитываться требования разумности и справедливости.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Поскольку факт нарушения прав истца как потребителя нашел свое подтверждение, в силу приведенных норм, компенсация морального вреда подлежит взысканию. Суд учитывает объем нарушенных прав истца, степень вины ответчика, а также принцип разумности и справедливости, и определяет сумму компенсации в размере </w:t>
      </w:r>
      <w:r>
        <w:rPr>
          <w:rStyle w:val="others15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соответствии с пунктом 6 статьи 13 Закона Российской Федерации от 07.02.1992 N 2300-1 "О защите прав потребителей" с учетом пункта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потребителя, установленных законом, суд взыскивает с изготовителя (исполнителя, </w:t>
      </w:r>
      <w:r>
        <w:rPr>
          <w:rFonts w:ascii="Arial" w:hAnsi="Arial" w:cs="Arial"/>
          <w:color w:val="000000"/>
          <w:sz w:val="18"/>
          <w:szCs w:val="18"/>
        </w:rPr>
        <w:lastRenderedPageBreak/>
        <w:t>продавца, уполномоченной организации или уполномоченного индивидуального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размере пятьдесят процентов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 суммы, присужденной судом в пользу потребителя.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п. 45 Постановления Пленума Верховного Суда РФ "О применении судами законодательства о добровольном страховании имущества граждан" указано, что снижение судами штрафа допускается лишь в исключительных случаях, то есть когда: а) подлежащий уплате штраф явно несоразмерен последствиям нарушенного обязательства; б) ответчик заявил о необходимости снижения штрафа по ст. 333 ГК РФ и представил соответствующее обоснование;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в) суд полагает, что уменьшение штрафа является допустимым и обязательно указывает на мотивы такого уменьшения в выносимом решении. Аналогичная позиция содержится в п. 85 Постановления Пленума Верховного Суда РФ "О применении судами законодательства об обязательном страховании гражданской ответственности владельцев транспортных средств"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Ввиду того, что требования истца в добровольном порядке ответчиком не удовлетворены, с ООО "Прогресс" подлежит взысканию штраф за нарушение прав потребителя в размере </w:t>
      </w:r>
      <w:r>
        <w:rPr>
          <w:rStyle w:val="others16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33 коп. (</w:t>
      </w:r>
      <w:r>
        <w:rPr>
          <w:rStyle w:val="others17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,65 + </w:t>
      </w:r>
      <w:r>
        <w:rPr>
          <w:rStyle w:val="others18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>) / 50%).</w:t>
      </w:r>
      <w:proofErr w:type="gramEnd"/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со статьей 100 Гражданского процессуального кодекса Российской Федерации в пользу истца подлежат взысканию расходы на представителя в разумных пределах.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между </w:t>
      </w:r>
      <w:r>
        <w:rPr>
          <w:rStyle w:val="fio4"/>
          <w:rFonts w:ascii="Arial" w:hAnsi="Arial" w:cs="Arial"/>
          <w:color w:val="000000"/>
          <w:sz w:val="18"/>
          <w:szCs w:val="18"/>
        </w:rPr>
        <w:t>ФИО4</w:t>
      </w:r>
      <w:r>
        <w:rPr>
          <w:rFonts w:ascii="Arial" w:hAnsi="Arial" w:cs="Arial"/>
          <w:color w:val="000000"/>
          <w:sz w:val="18"/>
          <w:szCs w:val="18"/>
        </w:rPr>
        <w:t xml:space="preserve"> и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ФИО2</w:t>
      </w:r>
      <w:r>
        <w:rPr>
          <w:rFonts w:ascii="Arial" w:hAnsi="Arial" w:cs="Arial"/>
          <w:color w:val="000000"/>
          <w:sz w:val="18"/>
          <w:szCs w:val="18"/>
        </w:rPr>
        <w:t xml:space="preserve"> заключен договор возмездного оказания услуг, в соответствии с которым исполнитель обязуется оказать следующие услуги: юридическая консультация, составление претензий, заявлений, требований, судебных исков, представительство в органах исполнительной и судебной власти РФ по вопросу взыскания денежной суммы оплаченной заказчиком по договору купли-продажи автомобиля навязанной в качестве дополнительной услуги ООО «Прогресс». Стоимость услуг по договору составила </w:t>
      </w:r>
      <w:r>
        <w:rPr>
          <w:rStyle w:val="others19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л.д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27-28).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подтверждение оплаты расходов на оплату услуг представителя истцом представлена расписка на сумму </w:t>
      </w:r>
      <w:r>
        <w:rPr>
          <w:rStyle w:val="others20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л.д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28 оборот).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Проанализировав качество и объем юридических услуг, исходя результатов рассмотрения данного дела, суд полагает целесообразным определить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взысканию с ответчика в пользу истца расходы по оплате юридических услуг в сумме </w:t>
      </w:r>
      <w:r>
        <w:rPr>
          <w:rStyle w:val="others21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 частью 1 статьи 103 ГПК РФ, с учётом положений статей 333.19, 333.20 Налогового кодекса Российской Федерации, с ответчика подлежит взысканию в доход бюджета Зеленодольского муниципального района Республики Татарстан государственная пошлина в размере </w:t>
      </w:r>
      <w:r>
        <w:rPr>
          <w:rStyle w:val="others22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09 коп.,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уплаты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которой истец был освобожден.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руководствуясь статьями 194-199 ГПК РФ, суд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решил: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Исковые требования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удовлетворить частично. 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Взыскать с ООО «Прогресс» в пользу </w:t>
      </w:r>
      <w:r>
        <w:rPr>
          <w:rStyle w:val="fio2"/>
          <w:rFonts w:ascii="Arial" w:hAnsi="Arial" w:cs="Arial"/>
          <w:color w:val="000000"/>
          <w:sz w:val="18"/>
          <w:szCs w:val="18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денежные средства в размере </w:t>
      </w:r>
      <w:r>
        <w:rPr>
          <w:rStyle w:val="others23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65 коп., компенсацию морального вреда в сумме </w:t>
      </w:r>
      <w:r>
        <w:rPr>
          <w:rStyle w:val="others24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руб., расходы по оплате услуг представителя в размере </w:t>
      </w:r>
      <w:r>
        <w:rPr>
          <w:rStyle w:val="others25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руб., штраф в размере </w:t>
      </w:r>
      <w:r>
        <w:rPr>
          <w:rStyle w:val="others26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others27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33 коп.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Взыскать с ООО «Прогресс» в доход бюджета Зеленодольского муниципального района Республики Татарстан государственную пошлину в сумме </w:t>
      </w:r>
      <w:r>
        <w:rPr>
          <w:rStyle w:val="others28"/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руб. 09 коп.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мотивированным решением лица, участвующие в деле, вправе ознакомиться 27 мая 2022 года.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Решение может быть обжаловано в апелляционном порядке в Верховный Суд РТ через Зеленодольский городской суд РТ в течение месяца со дня принятия решения суда в окончательной форме.</w:t>
      </w:r>
    </w:p>
    <w:p w:rsidR="005E406F" w:rsidRDefault="005E406F" w:rsidP="005E40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Судья Зеленодольского городского суда РТ                              Э.А. Булатова </w:t>
      </w:r>
    </w:p>
    <w:p w:rsidR="00A00493" w:rsidRDefault="00A00493">
      <w:bookmarkStart w:id="0" w:name="_GoBack"/>
      <w:bookmarkEnd w:id="0"/>
    </w:p>
    <w:sectPr w:rsidR="00A0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99"/>
    <w:rsid w:val="005E406F"/>
    <w:rsid w:val="00663599"/>
    <w:rsid w:val="00A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5E406F"/>
  </w:style>
  <w:style w:type="character" w:customStyle="1" w:styleId="others1">
    <w:name w:val="others1"/>
    <w:basedOn w:val="a0"/>
    <w:rsid w:val="005E406F"/>
  </w:style>
  <w:style w:type="character" w:customStyle="1" w:styleId="others2">
    <w:name w:val="others2"/>
    <w:basedOn w:val="a0"/>
    <w:rsid w:val="005E406F"/>
  </w:style>
  <w:style w:type="character" w:customStyle="1" w:styleId="others3">
    <w:name w:val="others3"/>
    <w:basedOn w:val="a0"/>
    <w:rsid w:val="005E406F"/>
  </w:style>
  <w:style w:type="character" w:customStyle="1" w:styleId="data2">
    <w:name w:val="data2"/>
    <w:basedOn w:val="a0"/>
    <w:rsid w:val="005E406F"/>
  </w:style>
  <w:style w:type="character" w:customStyle="1" w:styleId="others4">
    <w:name w:val="others4"/>
    <w:basedOn w:val="a0"/>
    <w:rsid w:val="005E406F"/>
  </w:style>
  <w:style w:type="character" w:customStyle="1" w:styleId="others5">
    <w:name w:val="others5"/>
    <w:basedOn w:val="a0"/>
    <w:rsid w:val="005E406F"/>
  </w:style>
  <w:style w:type="character" w:customStyle="1" w:styleId="fio4">
    <w:name w:val="fio4"/>
    <w:basedOn w:val="a0"/>
    <w:rsid w:val="005E406F"/>
  </w:style>
  <w:style w:type="character" w:customStyle="1" w:styleId="nomer2">
    <w:name w:val="nomer2"/>
    <w:basedOn w:val="a0"/>
    <w:rsid w:val="005E406F"/>
  </w:style>
  <w:style w:type="character" w:customStyle="1" w:styleId="others6">
    <w:name w:val="others6"/>
    <w:basedOn w:val="a0"/>
    <w:rsid w:val="005E406F"/>
  </w:style>
  <w:style w:type="character" w:customStyle="1" w:styleId="others7">
    <w:name w:val="others7"/>
    <w:basedOn w:val="a0"/>
    <w:rsid w:val="005E406F"/>
  </w:style>
  <w:style w:type="character" w:customStyle="1" w:styleId="others9">
    <w:name w:val="others9"/>
    <w:basedOn w:val="a0"/>
    <w:rsid w:val="005E406F"/>
  </w:style>
  <w:style w:type="character" w:customStyle="1" w:styleId="others10">
    <w:name w:val="others10"/>
    <w:basedOn w:val="a0"/>
    <w:rsid w:val="005E406F"/>
  </w:style>
  <w:style w:type="character" w:customStyle="1" w:styleId="others11">
    <w:name w:val="others11"/>
    <w:basedOn w:val="a0"/>
    <w:rsid w:val="005E406F"/>
  </w:style>
  <w:style w:type="character" w:customStyle="1" w:styleId="others12">
    <w:name w:val="others12"/>
    <w:basedOn w:val="a0"/>
    <w:rsid w:val="005E406F"/>
  </w:style>
  <w:style w:type="character" w:customStyle="1" w:styleId="others13">
    <w:name w:val="others13"/>
    <w:basedOn w:val="a0"/>
    <w:rsid w:val="005E406F"/>
  </w:style>
  <w:style w:type="character" w:customStyle="1" w:styleId="others14">
    <w:name w:val="others14"/>
    <w:basedOn w:val="a0"/>
    <w:rsid w:val="005E406F"/>
  </w:style>
  <w:style w:type="character" w:customStyle="1" w:styleId="others15">
    <w:name w:val="others15"/>
    <w:basedOn w:val="a0"/>
    <w:rsid w:val="005E406F"/>
  </w:style>
  <w:style w:type="character" w:customStyle="1" w:styleId="others16">
    <w:name w:val="others16"/>
    <w:basedOn w:val="a0"/>
    <w:rsid w:val="005E406F"/>
  </w:style>
  <w:style w:type="character" w:customStyle="1" w:styleId="others17">
    <w:name w:val="others17"/>
    <w:basedOn w:val="a0"/>
    <w:rsid w:val="005E406F"/>
  </w:style>
  <w:style w:type="character" w:customStyle="1" w:styleId="others18">
    <w:name w:val="others18"/>
    <w:basedOn w:val="a0"/>
    <w:rsid w:val="005E406F"/>
  </w:style>
  <w:style w:type="character" w:customStyle="1" w:styleId="others19">
    <w:name w:val="others19"/>
    <w:basedOn w:val="a0"/>
    <w:rsid w:val="005E406F"/>
  </w:style>
  <w:style w:type="character" w:customStyle="1" w:styleId="others20">
    <w:name w:val="others20"/>
    <w:basedOn w:val="a0"/>
    <w:rsid w:val="005E406F"/>
  </w:style>
  <w:style w:type="character" w:customStyle="1" w:styleId="others21">
    <w:name w:val="others21"/>
    <w:basedOn w:val="a0"/>
    <w:rsid w:val="005E406F"/>
  </w:style>
  <w:style w:type="character" w:customStyle="1" w:styleId="others22">
    <w:name w:val="others22"/>
    <w:basedOn w:val="a0"/>
    <w:rsid w:val="005E406F"/>
  </w:style>
  <w:style w:type="character" w:customStyle="1" w:styleId="others23">
    <w:name w:val="others23"/>
    <w:basedOn w:val="a0"/>
    <w:rsid w:val="005E406F"/>
  </w:style>
  <w:style w:type="character" w:customStyle="1" w:styleId="others24">
    <w:name w:val="others24"/>
    <w:basedOn w:val="a0"/>
    <w:rsid w:val="005E406F"/>
  </w:style>
  <w:style w:type="character" w:customStyle="1" w:styleId="others25">
    <w:name w:val="others25"/>
    <w:basedOn w:val="a0"/>
    <w:rsid w:val="005E406F"/>
  </w:style>
  <w:style w:type="character" w:customStyle="1" w:styleId="others26">
    <w:name w:val="others26"/>
    <w:basedOn w:val="a0"/>
    <w:rsid w:val="005E406F"/>
  </w:style>
  <w:style w:type="character" w:customStyle="1" w:styleId="others27">
    <w:name w:val="others27"/>
    <w:basedOn w:val="a0"/>
    <w:rsid w:val="005E406F"/>
  </w:style>
  <w:style w:type="character" w:customStyle="1" w:styleId="others28">
    <w:name w:val="others28"/>
    <w:basedOn w:val="a0"/>
    <w:rsid w:val="005E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5E406F"/>
  </w:style>
  <w:style w:type="character" w:customStyle="1" w:styleId="others1">
    <w:name w:val="others1"/>
    <w:basedOn w:val="a0"/>
    <w:rsid w:val="005E406F"/>
  </w:style>
  <w:style w:type="character" w:customStyle="1" w:styleId="others2">
    <w:name w:val="others2"/>
    <w:basedOn w:val="a0"/>
    <w:rsid w:val="005E406F"/>
  </w:style>
  <w:style w:type="character" w:customStyle="1" w:styleId="others3">
    <w:name w:val="others3"/>
    <w:basedOn w:val="a0"/>
    <w:rsid w:val="005E406F"/>
  </w:style>
  <w:style w:type="character" w:customStyle="1" w:styleId="data2">
    <w:name w:val="data2"/>
    <w:basedOn w:val="a0"/>
    <w:rsid w:val="005E406F"/>
  </w:style>
  <w:style w:type="character" w:customStyle="1" w:styleId="others4">
    <w:name w:val="others4"/>
    <w:basedOn w:val="a0"/>
    <w:rsid w:val="005E406F"/>
  </w:style>
  <w:style w:type="character" w:customStyle="1" w:styleId="others5">
    <w:name w:val="others5"/>
    <w:basedOn w:val="a0"/>
    <w:rsid w:val="005E406F"/>
  </w:style>
  <w:style w:type="character" w:customStyle="1" w:styleId="fio4">
    <w:name w:val="fio4"/>
    <w:basedOn w:val="a0"/>
    <w:rsid w:val="005E406F"/>
  </w:style>
  <w:style w:type="character" w:customStyle="1" w:styleId="nomer2">
    <w:name w:val="nomer2"/>
    <w:basedOn w:val="a0"/>
    <w:rsid w:val="005E406F"/>
  </w:style>
  <w:style w:type="character" w:customStyle="1" w:styleId="others6">
    <w:name w:val="others6"/>
    <w:basedOn w:val="a0"/>
    <w:rsid w:val="005E406F"/>
  </w:style>
  <w:style w:type="character" w:customStyle="1" w:styleId="others7">
    <w:name w:val="others7"/>
    <w:basedOn w:val="a0"/>
    <w:rsid w:val="005E406F"/>
  </w:style>
  <w:style w:type="character" w:customStyle="1" w:styleId="others9">
    <w:name w:val="others9"/>
    <w:basedOn w:val="a0"/>
    <w:rsid w:val="005E406F"/>
  </w:style>
  <w:style w:type="character" w:customStyle="1" w:styleId="others10">
    <w:name w:val="others10"/>
    <w:basedOn w:val="a0"/>
    <w:rsid w:val="005E406F"/>
  </w:style>
  <w:style w:type="character" w:customStyle="1" w:styleId="others11">
    <w:name w:val="others11"/>
    <w:basedOn w:val="a0"/>
    <w:rsid w:val="005E406F"/>
  </w:style>
  <w:style w:type="character" w:customStyle="1" w:styleId="others12">
    <w:name w:val="others12"/>
    <w:basedOn w:val="a0"/>
    <w:rsid w:val="005E406F"/>
  </w:style>
  <w:style w:type="character" w:customStyle="1" w:styleId="others13">
    <w:name w:val="others13"/>
    <w:basedOn w:val="a0"/>
    <w:rsid w:val="005E406F"/>
  </w:style>
  <w:style w:type="character" w:customStyle="1" w:styleId="others14">
    <w:name w:val="others14"/>
    <w:basedOn w:val="a0"/>
    <w:rsid w:val="005E406F"/>
  </w:style>
  <w:style w:type="character" w:customStyle="1" w:styleId="others15">
    <w:name w:val="others15"/>
    <w:basedOn w:val="a0"/>
    <w:rsid w:val="005E406F"/>
  </w:style>
  <w:style w:type="character" w:customStyle="1" w:styleId="others16">
    <w:name w:val="others16"/>
    <w:basedOn w:val="a0"/>
    <w:rsid w:val="005E406F"/>
  </w:style>
  <w:style w:type="character" w:customStyle="1" w:styleId="others17">
    <w:name w:val="others17"/>
    <w:basedOn w:val="a0"/>
    <w:rsid w:val="005E406F"/>
  </w:style>
  <w:style w:type="character" w:customStyle="1" w:styleId="others18">
    <w:name w:val="others18"/>
    <w:basedOn w:val="a0"/>
    <w:rsid w:val="005E406F"/>
  </w:style>
  <w:style w:type="character" w:customStyle="1" w:styleId="others19">
    <w:name w:val="others19"/>
    <w:basedOn w:val="a0"/>
    <w:rsid w:val="005E406F"/>
  </w:style>
  <w:style w:type="character" w:customStyle="1" w:styleId="others20">
    <w:name w:val="others20"/>
    <w:basedOn w:val="a0"/>
    <w:rsid w:val="005E406F"/>
  </w:style>
  <w:style w:type="character" w:customStyle="1" w:styleId="others21">
    <w:name w:val="others21"/>
    <w:basedOn w:val="a0"/>
    <w:rsid w:val="005E406F"/>
  </w:style>
  <w:style w:type="character" w:customStyle="1" w:styleId="others22">
    <w:name w:val="others22"/>
    <w:basedOn w:val="a0"/>
    <w:rsid w:val="005E406F"/>
  </w:style>
  <w:style w:type="character" w:customStyle="1" w:styleId="others23">
    <w:name w:val="others23"/>
    <w:basedOn w:val="a0"/>
    <w:rsid w:val="005E406F"/>
  </w:style>
  <w:style w:type="character" w:customStyle="1" w:styleId="others24">
    <w:name w:val="others24"/>
    <w:basedOn w:val="a0"/>
    <w:rsid w:val="005E406F"/>
  </w:style>
  <w:style w:type="character" w:customStyle="1" w:styleId="others25">
    <w:name w:val="others25"/>
    <w:basedOn w:val="a0"/>
    <w:rsid w:val="005E406F"/>
  </w:style>
  <w:style w:type="character" w:customStyle="1" w:styleId="others26">
    <w:name w:val="others26"/>
    <w:basedOn w:val="a0"/>
    <w:rsid w:val="005E406F"/>
  </w:style>
  <w:style w:type="character" w:customStyle="1" w:styleId="others27">
    <w:name w:val="others27"/>
    <w:basedOn w:val="a0"/>
    <w:rsid w:val="005E406F"/>
  </w:style>
  <w:style w:type="character" w:customStyle="1" w:styleId="others28">
    <w:name w:val="others28"/>
    <w:basedOn w:val="a0"/>
    <w:rsid w:val="005E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2127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2022-10-04T13:39:00Z</dcterms:created>
  <dcterms:modified xsi:type="dcterms:W3CDTF">2022-10-04T13:40:00Z</dcterms:modified>
</cp:coreProperties>
</file>